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294" w:rsidRPr="00565294" w:rsidRDefault="00565294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565294">
        <w:rPr>
          <w:rFonts w:ascii="Times New Roman" w:hAnsi="Times New Roman" w:cs="Times New Roman"/>
          <w:sz w:val="20"/>
        </w:rPr>
        <w:t>Приложение N 12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к Порядку осуществления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территориальными органами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Федерального казначейства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санкционирования операций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со средствами участников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казначейского сопровождения,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утвержденному приказом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Министерства финансов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Российской Федерации</w:t>
      </w: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от 17.12.2021 N 214н</w:t>
      </w:r>
    </w:p>
    <w:p w:rsidR="00565294" w:rsidRPr="00565294" w:rsidRDefault="0056529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65294" w:rsidRPr="00565294" w:rsidRDefault="0056529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(рекомендуемый образец)</w:t>
      </w:r>
    </w:p>
    <w:p w:rsidR="00565294" w:rsidRPr="00565294" w:rsidRDefault="0056529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65294" w:rsidRPr="0056529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ВЫПИСКА</w:t>
            </w:r>
          </w:p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из государственного (муниципального) контракта, договора (соглашения), контракта (договора) от "__" _________ 20__ г. N ______, содержащего сведения, составляющие государственную тайну</w:t>
            </w:r>
          </w:p>
        </w:tc>
      </w:tr>
      <w:tr w:rsidR="00565294" w:rsidRPr="0056529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от "__" _______ 20__ г. N _____</w:t>
            </w:r>
          </w:p>
        </w:tc>
      </w:tr>
    </w:tbl>
    <w:p w:rsidR="00565294" w:rsidRPr="00565294" w:rsidRDefault="0056529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7"/>
        <w:gridCol w:w="1984"/>
      </w:tblGrid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Содержание (значение)</w:t>
            </w: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1. Сведения о сторонах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1.1. Идентификатор государственного (муниципального) контракта, договора (соглашения)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1.2. Период действия государственного (муниципального) контракта, договора (соглашения), контракта (договора) </w:t>
            </w:r>
            <w:hyperlink w:anchor="P181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&lt;1&gt;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2. Сведения о государственном (муниципальном) заказчике, получателе бюджетных средств, заказчике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2.1. Код государственного (муниципального) заказчика, получателя бюджетных средств, заказчика в соответствии с реестром участников бюджетного процесса, а также юридических лиц, не являющихся участниками бюджетного процесса (далее - Сводный реестр)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2.2. Полное наименование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2.3. Сокращенное наименование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2.4. Идентификационный номер налогоплательщика (ИНН)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2.5. Код причины постановки на учет в налоговом органе (КПП)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2.6. Почтовый адрес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2.7. Контактный номер телефона уполномоченного представителя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3. Сведения об участнике казначейского сопровождения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3.1. Код по Сводному реестру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3.2. Полное наименование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3.3. Сокращенное наименование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lastRenderedPageBreak/>
              <w:t>3.4. Идентификационный номер налогоплательщика (ИНН)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3.5. Код причины постановки на учет в налоговом органе (КПП)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3.4. Почтовый адрес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4. Сведения о грузополучателе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4.1. Полное наименование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4.2. Сокращенное наименование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4.3. Идентификационный номер налогоплательщика (ИНН)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4.4. Код причины постановки на учет в налоговом органе (КПП)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4.5. Почтовый адрес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5. Информация из государственного (муниципального) контракта, контракта (договора) о цене, из договора (соглашения) о сумме средств, платежах и авансе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5.1. Цена государственного (муниципального) контракта, контракта (договора), сумма средств, предусмотренная договором (соглашением) (руб.)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5.2. Сумма платежей по государственному (муниципальному) контракту, договору (соглашению), контракту (договору)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(руб.):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- в 20__ году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- в 20__ году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- в 20__ году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- в последующих после планового периода годах </w:t>
            </w:r>
            <w:hyperlink w:anchor="P183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&lt;3&gt;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5.3. Сумма аванса, предусмотренная условиями государственного (муниципального) контракта, контракта (договора):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в рублях;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в %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6. Информация об условиях государственного (муниципального) контракта, договора (соглашения), контракта (договора) </w:t>
            </w:r>
            <w:hyperlink w:anchor="P184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&lt;4&gt;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6.1. О применении казначейского сопровождения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6.2. Об открытии участнику казначейского сопровождения лицевого счета </w:t>
            </w:r>
            <w:hyperlink w:anchor="P185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&lt;5&gt;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6.3. Об определении размера прибыли: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в рублях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в %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6.4. О возмещении произведенных участником казначейского сопровождения расходов (части расходов)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6.5.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(выполненных работ, оказанных услуг), в том числе с использованием фото- и видеотехники на информации, указанной в </w:t>
            </w:r>
            <w:r w:rsidRPr="00565294">
              <w:rPr>
                <w:rFonts w:ascii="Times New Roman" w:hAnsi="Times New Roman" w:cs="Times New Roman"/>
                <w:sz w:val="20"/>
              </w:rPr>
              <w:lastRenderedPageBreak/>
              <w:t>государственном (муниципальном) контракте, договоре (соглашении), контракте (договоре) и документах-основаниях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lastRenderedPageBreak/>
              <w:t xml:space="preserve">6.6. О перечислении на счет исполнителя по государственному (муниципальному) контракту в кредитной организации средств в согласованном государственным заказчиком размере, не превышающем размера прибыли, подлежащего применению государственным (муниципальным) заказчиком в составе цены товаров, работ, услуг в случае частичного исполнения исполнителем государственного (муниципального) контракта, если результатом такого частичного исполнения является принятые государственным (муниципальным) заказчиком товары, работы, услуги </w:t>
            </w:r>
            <w:hyperlink w:anchor="P186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&lt;6&gt;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6.7. О перечислении на счет исполнителя по контракту (договору) в кредитной организации прибыли в размере, согласованном сторонами при заключении контракта (договора) и предусмотренном его условиями, после исполнения контракта (договора) и представления в территориальный орган Федерального казначейства акта приема-передачи товара (выполненных работ, оказанных услуг) </w:t>
            </w:r>
            <w:hyperlink w:anchor="P187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&lt;7&gt;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6.8. Расчеты осуществляются с применением казначейского обеспечения обязательств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6.9. </w:t>
            </w:r>
            <w:hyperlink r:id="rId4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Разрешение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 xml:space="preserve"> заказчика на утверждение Сведений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6.9.1. Срок действия </w:t>
            </w:r>
            <w:hyperlink r:id="rId5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разрешения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 xml:space="preserve"> заказчика на утверждение Сведений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6.10. О заключении государственного контракта в соответствии с </w:t>
            </w:r>
            <w:hyperlink r:id="rId6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пунктом 2 части 1 статьи 93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2021, N 27, ст. 5105)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7. Сведения о лицах, подписавших государственный (муниципальный) контракт, договор (соглашение), контракт (договор)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7.1. Со стороны государственного (муниципального) заказчика, получателя бюджетных средств, заказчика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Фамилия, имя, отчество </w:t>
            </w:r>
            <w:hyperlink w:anchor="P187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&lt;7&gt;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7.2. Со стороны участника казначейского сопровождения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Фамилия, имя, отчество </w:t>
            </w:r>
            <w:hyperlink w:anchor="P187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&lt;7&gt;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8. Платежные реквизиты сторон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8.1. Государственный (муниципальный) заказчик, получатель бюджетных средств, заказчик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Наименование подразделения Банка России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Наименование и место нахождения территориального органа Федерального казначейства, которому открыт банковский счет, входящий в состав единого казначейского счета (далее - ЕКС), БИК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Банковский счет, входящий в состав ЕКС, открытый территориальному органу Федерального казначейства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lastRenderedPageBreak/>
              <w:t>Казначейский счет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Наименование территориального органа Федерального казначейства, в котором открыт лицевой счет (наименование финансового органа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Лицевой счет (раздел на лицевом счете)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8.2. Участник казначейского сопровождения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Наименование подразделения Банка России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</w:t>
              </w:r>
              <w:proofErr w:type="gramStart"/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2&gt;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>/</w:t>
            </w:r>
            <w:proofErr w:type="gramEnd"/>
            <w:r w:rsidRPr="00565294">
              <w:rPr>
                <w:rFonts w:ascii="Times New Roman" w:hAnsi="Times New Roman" w:cs="Times New Roman"/>
                <w:sz w:val="20"/>
              </w:rPr>
              <w:t xml:space="preserve">Наименование кредитной организации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Наименование и место нахождения территориального органа Федерального казначейства, которому открыт банковский счет, входящий в состав ЕКС, БИК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 xml:space="preserve"> (БИК кредитной организации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Банковский счет, входящий в состав ЕКС, открытый территориальному органу Федерального казначейства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 xml:space="preserve"> (расчетный счет, открытый в кредитной организации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Казначейский счет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Наименование территориального органа Федерального казначейства, в котором открыт лицевой счет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 xml:space="preserve"> (наименование финансового органа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  <w:r w:rsidRPr="00565294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7087" w:type="dxa"/>
          </w:tcPr>
          <w:p w:rsidR="00565294" w:rsidRPr="00565294" w:rsidRDefault="0056529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 xml:space="preserve">Лицевой счет (раздел на лицевом счете) </w:t>
            </w:r>
            <w:hyperlink w:anchor="P182" w:history="1">
              <w:r w:rsidRPr="00565294">
                <w:rPr>
                  <w:rFonts w:ascii="Times New Roman" w:hAnsi="Times New Roman" w:cs="Times New Roman"/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984" w:type="dxa"/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65294" w:rsidRPr="00565294" w:rsidRDefault="0056529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531"/>
        <w:gridCol w:w="340"/>
        <w:gridCol w:w="1531"/>
        <w:gridCol w:w="340"/>
        <w:gridCol w:w="2438"/>
      </w:tblGrid>
      <w:tr w:rsidR="00565294" w:rsidRPr="00565294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Руководитель</w:t>
            </w:r>
          </w:p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участника казначейского сопровождения</w:t>
            </w:r>
          </w:p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(иное уполномоченное лицо)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5294" w:rsidRPr="00565294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5294" w:rsidRPr="00565294" w:rsidRDefault="005652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65294">
              <w:rPr>
                <w:rFonts w:ascii="Times New Roman" w:hAnsi="Times New Roman" w:cs="Times New Roman"/>
                <w:sz w:val="20"/>
              </w:rPr>
              <w:t>(расшифровка подписи)</w:t>
            </w:r>
          </w:p>
        </w:tc>
      </w:tr>
    </w:tbl>
    <w:p w:rsidR="00565294" w:rsidRPr="00565294" w:rsidRDefault="0056529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65294" w:rsidRPr="00565294" w:rsidRDefault="00565294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565294">
        <w:rPr>
          <w:rFonts w:ascii="Times New Roman" w:hAnsi="Times New Roman" w:cs="Times New Roman"/>
          <w:sz w:val="20"/>
        </w:rPr>
        <w:t>--------------------------------</w:t>
      </w:r>
    </w:p>
    <w:p w:rsidR="00565294" w:rsidRPr="00565294" w:rsidRDefault="0056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1" w:name="P181"/>
      <w:bookmarkEnd w:id="1"/>
      <w:r w:rsidRPr="00565294">
        <w:rPr>
          <w:rFonts w:ascii="Times New Roman" w:hAnsi="Times New Roman" w:cs="Times New Roman"/>
          <w:sz w:val="20"/>
        </w:rPr>
        <w:t>&lt;1&gt; Дата указывается в формате ДД.ММ.ГГГГ - ДД.ММ.ГГГГ.</w:t>
      </w:r>
    </w:p>
    <w:p w:rsidR="00565294" w:rsidRPr="00565294" w:rsidRDefault="0056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2" w:name="P182"/>
      <w:bookmarkEnd w:id="2"/>
      <w:r w:rsidRPr="00565294">
        <w:rPr>
          <w:rFonts w:ascii="Times New Roman" w:hAnsi="Times New Roman" w:cs="Times New Roman"/>
          <w:sz w:val="20"/>
        </w:rPr>
        <w:t>&lt;2&gt; Заполняется при наличии.</w:t>
      </w:r>
    </w:p>
    <w:p w:rsidR="00565294" w:rsidRPr="00565294" w:rsidRDefault="0056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3" w:name="P183"/>
      <w:bookmarkEnd w:id="3"/>
      <w:r w:rsidRPr="00565294">
        <w:rPr>
          <w:rFonts w:ascii="Times New Roman" w:hAnsi="Times New Roman" w:cs="Times New Roman"/>
          <w:sz w:val="20"/>
        </w:rPr>
        <w:t>&lt;3&gt; Указывается общей суммой по последующим после планового периода годам.</w:t>
      </w:r>
    </w:p>
    <w:p w:rsidR="00565294" w:rsidRPr="00565294" w:rsidRDefault="0056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4" w:name="P184"/>
      <w:bookmarkEnd w:id="4"/>
      <w:r w:rsidRPr="00565294">
        <w:rPr>
          <w:rFonts w:ascii="Times New Roman" w:hAnsi="Times New Roman" w:cs="Times New Roman"/>
          <w:sz w:val="20"/>
        </w:rPr>
        <w:t>&lt;4&gt; Указывается значение "Да" и соответствующий пункт государственного (муниципального) контракта, договора (соглашения), контракта (договора) либо значение "Нет".</w:t>
      </w:r>
    </w:p>
    <w:p w:rsidR="00565294" w:rsidRPr="00565294" w:rsidRDefault="0056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5" w:name="P185"/>
      <w:bookmarkEnd w:id="5"/>
      <w:r w:rsidRPr="00565294">
        <w:rPr>
          <w:rFonts w:ascii="Times New Roman" w:hAnsi="Times New Roman" w:cs="Times New Roman"/>
          <w:sz w:val="20"/>
        </w:rPr>
        <w:t>&lt;5&gt; Заполняется при наличии.</w:t>
      </w:r>
    </w:p>
    <w:p w:rsidR="00565294" w:rsidRPr="00565294" w:rsidRDefault="0056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6" w:name="P186"/>
      <w:bookmarkEnd w:id="6"/>
      <w:r w:rsidRPr="00565294">
        <w:rPr>
          <w:rFonts w:ascii="Times New Roman" w:hAnsi="Times New Roman" w:cs="Times New Roman"/>
          <w:sz w:val="20"/>
        </w:rPr>
        <w:t xml:space="preserve">&lt;6&gt; Заполняется только в случае предоставлении выписки из государственного контракта, заключенного в соответствии с </w:t>
      </w:r>
      <w:hyperlink r:id="rId7" w:history="1">
        <w:r w:rsidRPr="00565294">
          <w:rPr>
            <w:rFonts w:ascii="Times New Roman" w:hAnsi="Times New Roman" w:cs="Times New Roman"/>
            <w:color w:val="0000FF"/>
            <w:sz w:val="20"/>
          </w:rPr>
          <w:t>пунктом 2 части 1 статьи 93</w:t>
        </w:r>
      </w:hyperlink>
      <w:r w:rsidRPr="00565294">
        <w:rPr>
          <w:rFonts w:ascii="Times New Roman" w:hAnsi="Times New Roman" w:cs="Times New Roman"/>
          <w:sz w:val="20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2021, N 27, ст. 5105). Указывается значение "Да" и соответствующий пункт государственного (муниципального) контракта либо значение "Нет".</w:t>
      </w:r>
    </w:p>
    <w:p w:rsidR="00565294" w:rsidRPr="00565294" w:rsidRDefault="0056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7" w:name="P187"/>
      <w:bookmarkEnd w:id="7"/>
      <w:r w:rsidRPr="00565294">
        <w:rPr>
          <w:rFonts w:ascii="Times New Roman" w:hAnsi="Times New Roman" w:cs="Times New Roman"/>
          <w:sz w:val="20"/>
        </w:rPr>
        <w:t>&lt;7&gt; Отчество указывается при наличии.</w:t>
      </w:r>
    </w:p>
    <w:p w:rsidR="00565294" w:rsidRPr="00565294" w:rsidRDefault="00565294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565294" w:rsidRDefault="00565294">
      <w:pPr>
        <w:pStyle w:val="ConsPlusNormal"/>
      </w:pPr>
    </w:p>
    <w:p w:rsidR="00943805" w:rsidRDefault="00943805"/>
    <w:sectPr w:rsidR="00943805" w:rsidSect="00734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294"/>
    <w:rsid w:val="00510449"/>
    <w:rsid w:val="00565294"/>
    <w:rsid w:val="0094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A2AC6-026B-405E-AA0C-46F47FEA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E5718A72FECD580616BD9EF9A93B5DDDB6B0A71455E14055A026EB70C08B5D5CF5AB094B4CDEE448CBDFDD30D61B59D15760B9FFC7h4g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E5718A72FECD580616BD9EF9A93B5DDDB6B0A71455E14055A026EB70C08B5D5CF5AB094B4CDEE448CBDFDD30D61B59D15760B9FFC7h4g9G" TargetMode="External"/><Relationship Id="rId5" Type="http://schemas.openxmlformats.org/officeDocument/2006/relationships/hyperlink" Target="consultantplus://offline/ref=03E5718A72FECD580616BD9EF9A93B5DDABEBDAF155BE14055A026EB70C08B5D5CF5AB0A4B4AD7ED1D91CFD979831747D04A7EB8E1C74B46hFg7G" TargetMode="External"/><Relationship Id="rId4" Type="http://schemas.openxmlformats.org/officeDocument/2006/relationships/hyperlink" Target="consultantplus://offline/ref=03E5718A72FECD580616BD9EF9A93B5DDABEBDAF155BE14055A026EB70C08B5D5CF5AB0A4B4AD7ED1D91CFD979831747D04A7EB8E1C74B46hFg7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Бабенко Юлия Александровна</dc:creator>
  <cp:keywords/>
  <dc:description/>
  <cp:lastModifiedBy>OVFR2</cp:lastModifiedBy>
  <cp:revision>2</cp:revision>
  <dcterms:created xsi:type="dcterms:W3CDTF">2022-05-05T23:30:00Z</dcterms:created>
  <dcterms:modified xsi:type="dcterms:W3CDTF">2022-05-05T23:30:00Z</dcterms:modified>
</cp:coreProperties>
</file>